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72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664"/>
        <w:gridCol w:w="956"/>
        <w:gridCol w:w="3069"/>
        <w:gridCol w:w="711"/>
        <w:gridCol w:w="868"/>
        <w:gridCol w:w="270"/>
        <w:gridCol w:w="656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9472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海南省高层次人才需求信息表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海南医学院第二附属医院</w:t>
            </w:r>
          </w:p>
        </w:tc>
        <w:tc>
          <w:tcPr>
            <w:tcW w:w="18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8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黄琪琳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地址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海口市龙华区白水塘路48号</w:t>
            </w:r>
          </w:p>
        </w:tc>
        <w:tc>
          <w:tcPr>
            <w:tcW w:w="18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18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nkyyrsk@126.com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邮编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570311</w:t>
            </w:r>
          </w:p>
        </w:tc>
        <w:tc>
          <w:tcPr>
            <w:tcW w:w="18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电话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  <w:tc>
          <w:tcPr>
            <w:tcW w:w="18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18608950529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网址</w:t>
            </w:r>
          </w:p>
        </w:tc>
        <w:tc>
          <w:tcPr>
            <w:tcW w:w="402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http://www.shhmu.net/</w:t>
            </w:r>
          </w:p>
        </w:tc>
        <w:tc>
          <w:tcPr>
            <w:tcW w:w="1849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传真</w:t>
            </w:r>
          </w:p>
        </w:tc>
        <w:tc>
          <w:tcPr>
            <w:tcW w:w="189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atLeast"/>
        </w:trPr>
        <w:tc>
          <w:tcPr>
            <w:tcW w:w="17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7770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海南医学院第二附属（简称“海医二院”）始建于1952年，是一所集医疗、教学、科研、康复及预防保健为一体的大型综合性三级甲等医院。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院目前为一院三址（总院区、东湖院区、乌石院区），占地面积644.7亩，环境优美，树木葱郁，门诊和住院大厅宽敞整洁。医院实际开放床位2525张，现有职工2809名，拥有393名副高及以上专业技术职称人员，其中博硕士研究生339人，硕士研究生导师47人，博士研究生导师7人；海南省高层次人才123人，其中杰出人才1人，领军人才5人，拔尖人才43人，其他层次74人；享受国务院特贴专家4人，国家卫生部有突出贡献的中青年专家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1人，国家百千万人才工程第三层次1人，省优专家6人，海南省“515”人才工程7人；医院移植医学研究团队、心血管病外科治疗医学研究团队获批海南省“双百”人才团队。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院以“一部两所四院四中心”发展战略，深入推进学科群打造，目前拥有11个省级重点学科，2个省级医学中心（海南省危重孕产妇救治中心、海南省危重新生儿救治中心），1个省级临床医学研究中心（海南省急危重症医学研究中心），3个院中院（海南省结核病医院、心血管病医院、胸科医院），2个研究所（移植医学研究所、肾脏病研究所）；医院拥有全球领先的磁共振引导直线加速器一台、PET/MR一台、3.0T/1.5T磁共振四台、超高端256排宝石CT及320排宽体探测器CT等CT共十台、双板悬吊DSA及单板DSA共三台，ECMO二台、高端心脏、四维超声等四十余台等大型高新尖端医疗设备，单价五十万以上设备近三百台；医院医疗特色鲜明，五大实体器官移植、复杂心脏病手术治疗、急危重症抡救、神经系统疾病综合治疗、肿瘤综合治疗、热带病治疗、结核病治疗、康复治疗等方面均已达到海南省内领先、国内先进水平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医院承担海南医学院本科生、硕士研究生、博士研究生、留学生等各个层次人才培养工作；是国家首批住院医师规范化培训基地，国家全科医师规范化培训基地。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医院党委全面加强党建工作，坚持以党建引领文化，以文化促进发展，把方向、管大局、做决策、保落实、统筹推进医院各项事业健康发展。</w:t>
            </w:r>
          </w:p>
          <w:p>
            <w:pPr>
              <w:widowControl/>
              <w:ind w:firstLine="48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海医二院人以执着的医志、高尚的医德、精湛的医术和严谨的学风书写了辉煌的历史。今天的海医二院人正在海南自贸港建设的新征程中，倡导“明德、致知、 齐心、济众”的核心理念，秉承“仁善 博学 务实 拓新”的医院精神，践行“竭诚关怀、 温情呵护”的服务理念，紧紧围绕“创建国内知名并享誉东南亚的教学研究型医院”目标，不忘初心，砥砺前行。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9472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招聘需求信息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岗位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人数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脑科中心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外科学（神经外科方向）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外科学（神经外科方向）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妇儿中心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妇科、产科或儿科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妇科、产科或儿科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国际医疗中心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临床医学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临床医学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胸科医院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热带病医院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传染病学或热带病学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传染病学或热带病学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神经内科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神经病学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神经病学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肾病内科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内科学（肾脏病方向）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内科学（肾脏病方向）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肿瘤内科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内科学（肿瘤方向）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内科学（肿瘤方向）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内分泌科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内科学（内分泌方向）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内科学（内分泌方向）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结核病科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内科学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重症医学科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重症医学专业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重症医学专业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消化内科（消化内镜超声/消化介入方向）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消化内科（消化内镜超声/消化介入方向）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放疗科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肿瘤学或内科学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肿瘤学或内科学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神经外科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外科学（神经外科方向）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外科学（神经外科方向）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神经外科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外科学（颅脑外伤或脑血管病方向）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外科学（颅脑外伤或脑血管病方向）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皮肤性病科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皮肤性病学专业或病理学专业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皮肤性病学专业或病理学专业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生殖医学科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遗传学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遗传学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口腔科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口腔医学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口腔医学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中医科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中医学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中医学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器官移植科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外科学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眼科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眼科学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眼科学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病理科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基础医学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基础医学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tabs>
                <w:tab w:val="left" w:pos="640"/>
                <w:tab w:val="left" w:pos="960"/>
              </w:tabs>
              <w:ind w:firstLine="0" w:firstLineChar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肿瘤内科、血液科</w:t>
            </w:r>
          </w:p>
        </w:tc>
        <w:tc>
          <w:tcPr>
            <w:tcW w:w="162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血液病学专业</w:t>
            </w:r>
          </w:p>
        </w:tc>
        <w:tc>
          <w:tcPr>
            <w:tcW w:w="378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血液病学专业</w:t>
            </w:r>
          </w:p>
        </w:tc>
        <w:tc>
          <w:tcPr>
            <w:tcW w:w="86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left="-1" w:leftChars="-100" w:hanging="319" w:hangingChars="133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博士</w:t>
            </w:r>
          </w:p>
        </w:tc>
        <w:tc>
          <w:tcPr>
            <w:tcW w:w="92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/>
              <w:textAlignment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40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面议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038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843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ind w:firstLine="640"/>
        <w:jc w:val="center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6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C00B4"/>
    <w:rsid w:val="001D268B"/>
    <w:rsid w:val="001E2818"/>
    <w:rsid w:val="002D05B9"/>
    <w:rsid w:val="003955E0"/>
    <w:rsid w:val="003F15F2"/>
    <w:rsid w:val="004E4C6E"/>
    <w:rsid w:val="005E011E"/>
    <w:rsid w:val="006B413D"/>
    <w:rsid w:val="00730008"/>
    <w:rsid w:val="007849AD"/>
    <w:rsid w:val="00787BED"/>
    <w:rsid w:val="007C6C60"/>
    <w:rsid w:val="0081302A"/>
    <w:rsid w:val="008A2825"/>
    <w:rsid w:val="008D0554"/>
    <w:rsid w:val="008F75FF"/>
    <w:rsid w:val="00967D08"/>
    <w:rsid w:val="009E3729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15BD7392"/>
    <w:rsid w:val="20D83361"/>
    <w:rsid w:val="216C57CB"/>
    <w:rsid w:val="3EB02EBF"/>
    <w:rsid w:val="48F51C9F"/>
    <w:rsid w:val="4986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locked/>
    <w:uiPriority w:val="99"/>
    <w:rPr>
      <w:rFonts w:eastAsia="仿宋" w:cs="Times New Roman"/>
      <w:sz w:val="18"/>
      <w:szCs w:val="18"/>
    </w:rPr>
  </w:style>
  <w:style w:type="character" w:customStyle="1" w:styleId="7">
    <w:name w:val="页脚 Char"/>
    <w:basedOn w:val="5"/>
    <w:link w:val="2"/>
    <w:qFormat/>
    <w:locked/>
    <w:uiPriority w:val="99"/>
    <w:rPr>
      <w:rFonts w:eastAsia="仿宋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293</Words>
  <Characters>1676</Characters>
  <Lines>13</Lines>
  <Paragraphs>3</Paragraphs>
  <TotalTime>0</TotalTime>
  <ScaleCrop>false</ScaleCrop>
  <LinksUpToDate>false</LinksUpToDate>
  <CharactersWithSpaces>1966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2021-08-13T11:08:00Z</dcterms:created>
  <dc:creator>李志刚</dc:creator>
  <cp:lastModifiedBy>李羽佳</cp:lastModifiedBy>
  <cp:lastPrinted>2021-08-16T08:02:00Z</cp:lastPrinted>
  <dcterms:modified xsi:type="dcterms:W3CDTF">2021-09-09T01:26:02Z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9F377434E7884EC19E73956280E0C1E8</vt:lpwstr>
  </property>
</Properties>
</file>