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933" w:type="dxa"/>
        <w:tblInd w:w="-572" w:type="dxa"/>
        <w:tblLayout w:type="fixed"/>
        <w:tblCellMar>
          <w:top w:w="0" w:type="dxa"/>
          <w:left w:w="108" w:type="dxa"/>
          <w:bottom w:w="0" w:type="dxa"/>
          <w:right w:w="108" w:type="dxa"/>
        </w:tblCellMar>
      </w:tblPr>
      <w:tblGrid>
        <w:gridCol w:w="1104"/>
        <w:gridCol w:w="598"/>
        <w:gridCol w:w="1022"/>
        <w:gridCol w:w="3003"/>
        <w:gridCol w:w="561"/>
        <w:gridCol w:w="855"/>
        <w:gridCol w:w="433"/>
        <w:gridCol w:w="377"/>
        <w:gridCol w:w="1980"/>
      </w:tblGrid>
      <w:tr>
        <w:tblPrEx>
          <w:tblCellMar>
            <w:top w:w="0" w:type="dxa"/>
            <w:left w:w="108" w:type="dxa"/>
            <w:bottom w:w="0" w:type="dxa"/>
            <w:right w:w="108" w:type="dxa"/>
          </w:tblCellMar>
        </w:tblPrEx>
        <w:trPr>
          <w:trHeight w:val="660" w:hRule="atLeast"/>
        </w:trPr>
        <w:tc>
          <w:tcPr>
            <w:tcW w:w="9933" w:type="dxa"/>
            <w:gridSpan w:val="9"/>
            <w:tcBorders>
              <w:top w:val="nil"/>
              <w:left w:val="nil"/>
              <w:bottom w:val="nil"/>
              <w:right w:val="nil"/>
            </w:tcBorders>
            <w:vAlign w:val="center"/>
          </w:tcPr>
          <w:p>
            <w:pPr>
              <w:widowControl/>
              <w:ind w:firstLine="0" w:firstLineChars="0"/>
              <w:jc w:val="center"/>
              <w:rPr>
                <w:rFonts w:ascii="宋体" w:hAnsi="宋体" w:eastAsia="宋体" w:cs="宋体"/>
                <w:b/>
                <w:bCs/>
                <w:kern w:val="0"/>
                <w:sz w:val="44"/>
                <w:szCs w:val="44"/>
              </w:rPr>
            </w:pPr>
            <w:r>
              <w:rPr>
                <w:rFonts w:hint="eastAsia" w:ascii="宋体" w:hAnsi="宋体" w:eastAsia="宋体" w:cs="宋体"/>
                <w:b/>
                <w:bCs/>
                <w:kern w:val="0"/>
                <w:sz w:val="44"/>
                <w:szCs w:val="44"/>
              </w:rPr>
              <w:t>海南省高层次人才需求信息表</w:t>
            </w:r>
          </w:p>
        </w:tc>
      </w:tr>
      <w:tr>
        <w:tblPrEx>
          <w:tblCellMar>
            <w:top w:w="0" w:type="dxa"/>
            <w:left w:w="108" w:type="dxa"/>
            <w:bottom w:w="0" w:type="dxa"/>
            <w:right w:w="108" w:type="dxa"/>
          </w:tblCellMar>
        </w:tblPrEx>
        <w:trPr>
          <w:trHeight w:val="559" w:hRule="atLeast"/>
        </w:trPr>
        <w:tc>
          <w:tcPr>
            <w:tcW w:w="1702" w:type="dxa"/>
            <w:gridSpan w:val="2"/>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单位名称</w:t>
            </w:r>
          </w:p>
        </w:tc>
        <w:tc>
          <w:tcPr>
            <w:tcW w:w="4025" w:type="dxa"/>
            <w:gridSpan w:val="2"/>
            <w:tcBorders>
              <w:top w:val="single" w:color="auto" w:sz="4" w:space="0"/>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海南政法职业学院</w:t>
            </w:r>
          </w:p>
        </w:tc>
        <w:tc>
          <w:tcPr>
            <w:tcW w:w="1849" w:type="dxa"/>
            <w:gridSpan w:val="3"/>
            <w:tcBorders>
              <w:top w:val="single" w:color="auto" w:sz="4" w:space="0"/>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联</w:t>
            </w:r>
            <w:r>
              <w:rPr>
                <w:rFonts w:ascii="宋体" w:hAnsi="宋体" w:eastAsia="宋体" w:cs="宋体"/>
                <w:kern w:val="0"/>
                <w:sz w:val="24"/>
                <w:szCs w:val="24"/>
              </w:rPr>
              <w:t xml:space="preserve"> </w:t>
            </w:r>
            <w:r>
              <w:rPr>
                <w:rFonts w:hint="eastAsia" w:ascii="宋体" w:hAnsi="宋体" w:eastAsia="宋体" w:cs="宋体"/>
                <w:kern w:val="0"/>
                <w:sz w:val="24"/>
                <w:szCs w:val="24"/>
              </w:rPr>
              <w:t>系</w:t>
            </w:r>
            <w:r>
              <w:rPr>
                <w:rFonts w:ascii="宋体" w:hAnsi="宋体" w:eastAsia="宋体" w:cs="宋体"/>
                <w:kern w:val="0"/>
                <w:sz w:val="24"/>
                <w:szCs w:val="24"/>
              </w:rPr>
              <w:t xml:space="preserve"> </w:t>
            </w:r>
            <w:r>
              <w:rPr>
                <w:rFonts w:hint="eastAsia" w:ascii="宋体" w:hAnsi="宋体" w:eastAsia="宋体" w:cs="宋体"/>
                <w:kern w:val="0"/>
                <w:sz w:val="24"/>
                <w:szCs w:val="24"/>
              </w:rPr>
              <w:t>人</w:t>
            </w:r>
          </w:p>
        </w:tc>
        <w:tc>
          <w:tcPr>
            <w:tcW w:w="2357" w:type="dxa"/>
            <w:gridSpan w:val="2"/>
            <w:tcBorders>
              <w:top w:val="single" w:color="auto" w:sz="4" w:space="0"/>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佘靓</w:t>
            </w:r>
          </w:p>
        </w:tc>
      </w:tr>
      <w:tr>
        <w:tblPrEx>
          <w:tblCellMar>
            <w:top w:w="0" w:type="dxa"/>
            <w:left w:w="108" w:type="dxa"/>
            <w:bottom w:w="0" w:type="dxa"/>
            <w:right w:w="108" w:type="dxa"/>
          </w:tblCellMar>
        </w:tblPrEx>
        <w:trPr>
          <w:trHeight w:val="559" w:hRule="atLeast"/>
        </w:trPr>
        <w:tc>
          <w:tcPr>
            <w:tcW w:w="1702" w:type="dxa"/>
            <w:gridSpan w:val="2"/>
            <w:tcBorders>
              <w:top w:val="nil"/>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地</w:t>
            </w:r>
            <w:r>
              <w:rPr>
                <w:rFonts w:ascii="宋体" w:hAnsi="宋体" w:eastAsia="宋体" w:cs="宋体"/>
                <w:kern w:val="0"/>
                <w:sz w:val="24"/>
                <w:szCs w:val="24"/>
              </w:rPr>
              <w:t xml:space="preserve">  </w:t>
            </w:r>
            <w:r>
              <w:rPr>
                <w:rFonts w:hint="eastAsia" w:ascii="宋体" w:hAnsi="宋体" w:eastAsia="宋体" w:cs="宋体"/>
                <w:kern w:val="0"/>
                <w:sz w:val="24"/>
                <w:szCs w:val="24"/>
              </w:rPr>
              <w:t>址</w:t>
            </w:r>
          </w:p>
        </w:tc>
        <w:tc>
          <w:tcPr>
            <w:tcW w:w="4025" w:type="dxa"/>
            <w:gridSpan w:val="2"/>
            <w:tcBorders>
              <w:top w:val="single" w:color="auto" w:sz="4" w:space="0"/>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海南省海口市琼山区新大洲大道280号</w:t>
            </w:r>
          </w:p>
        </w:tc>
        <w:tc>
          <w:tcPr>
            <w:tcW w:w="1849" w:type="dxa"/>
            <w:gridSpan w:val="3"/>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电子信箱</w:t>
            </w:r>
          </w:p>
        </w:tc>
        <w:tc>
          <w:tcPr>
            <w:tcW w:w="2357" w:type="dxa"/>
            <w:gridSpan w:val="2"/>
            <w:tcBorders>
              <w:top w:val="single" w:color="auto" w:sz="4" w:space="0"/>
              <w:left w:val="nil"/>
              <w:bottom w:val="single" w:color="auto" w:sz="4" w:space="0"/>
              <w:right w:val="single" w:color="auto" w:sz="4" w:space="0"/>
            </w:tcBorders>
            <w:vAlign w:val="center"/>
          </w:tcPr>
          <w:p>
            <w:pPr>
              <w:widowControl/>
              <w:ind w:firstLine="0" w:firstLineChars="0"/>
              <w:jc w:val="center"/>
              <w:rPr>
                <w:rFonts w:ascii="宋体" w:hAnsi="宋体" w:eastAsia="宋体" w:cs="宋体"/>
                <w:color w:val="0000FF"/>
                <w:kern w:val="0"/>
                <w:sz w:val="24"/>
                <w:szCs w:val="24"/>
                <w:u w:val="single"/>
              </w:rPr>
            </w:pPr>
            <w:r>
              <w:rPr>
                <w:rFonts w:hint="eastAsia" w:ascii="宋体" w:hAnsi="宋体" w:eastAsia="宋体" w:cs="宋体"/>
                <w:color w:val="0000FF"/>
                <w:kern w:val="0"/>
                <w:sz w:val="24"/>
                <w:szCs w:val="24"/>
                <w:u w:val="single"/>
              </w:rPr>
              <w:t>zzrsc8013@163.com</w:t>
            </w:r>
          </w:p>
        </w:tc>
      </w:tr>
      <w:tr>
        <w:tblPrEx>
          <w:tblCellMar>
            <w:top w:w="0" w:type="dxa"/>
            <w:left w:w="108" w:type="dxa"/>
            <w:bottom w:w="0" w:type="dxa"/>
            <w:right w:w="108" w:type="dxa"/>
          </w:tblCellMar>
        </w:tblPrEx>
        <w:trPr>
          <w:trHeight w:val="559" w:hRule="atLeast"/>
        </w:trPr>
        <w:tc>
          <w:tcPr>
            <w:tcW w:w="1702" w:type="dxa"/>
            <w:gridSpan w:val="2"/>
            <w:tcBorders>
              <w:top w:val="nil"/>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邮</w:t>
            </w:r>
            <w:r>
              <w:rPr>
                <w:rFonts w:ascii="宋体" w:hAnsi="宋体" w:eastAsia="宋体" w:cs="宋体"/>
                <w:kern w:val="0"/>
                <w:sz w:val="24"/>
                <w:szCs w:val="24"/>
              </w:rPr>
              <w:t xml:space="preserve">  </w:t>
            </w:r>
            <w:r>
              <w:rPr>
                <w:rFonts w:hint="eastAsia" w:ascii="宋体" w:hAnsi="宋体" w:eastAsia="宋体" w:cs="宋体"/>
                <w:kern w:val="0"/>
                <w:sz w:val="24"/>
                <w:szCs w:val="24"/>
              </w:rPr>
              <w:t>编</w:t>
            </w:r>
          </w:p>
        </w:tc>
        <w:tc>
          <w:tcPr>
            <w:tcW w:w="4025" w:type="dxa"/>
            <w:gridSpan w:val="2"/>
            <w:tcBorders>
              <w:top w:val="single" w:color="auto" w:sz="4" w:space="0"/>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571100</w:t>
            </w:r>
          </w:p>
        </w:tc>
        <w:tc>
          <w:tcPr>
            <w:tcW w:w="1849" w:type="dxa"/>
            <w:gridSpan w:val="3"/>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电话</w:t>
            </w:r>
            <w:r>
              <w:rPr>
                <w:rFonts w:ascii="宋体" w:hAnsi="宋体" w:eastAsia="宋体" w:cs="宋体"/>
                <w:kern w:val="0"/>
                <w:sz w:val="24"/>
                <w:szCs w:val="24"/>
              </w:rPr>
              <w:t>/</w:t>
            </w:r>
            <w:r>
              <w:rPr>
                <w:rFonts w:hint="eastAsia" w:ascii="宋体" w:hAnsi="宋体" w:eastAsia="宋体" w:cs="宋体"/>
                <w:kern w:val="0"/>
                <w:sz w:val="24"/>
                <w:szCs w:val="24"/>
              </w:rPr>
              <w:t>手机</w:t>
            </w:r>
          </w:p>
        </w:tc>
        <w:tc>
          <w:tcPr>
            <w:tcW w:w="2357" w:type="dxa"/>
            <w:gridSpan w:val="2"/>
            <w:tcBorders>
              <w:top w:val="single" w:color="auto" w:sz="4" w:space="0"/>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65857169</w:t>
            </w:r>
          </w:p>
        </w:tc>
      </w:tr>
      <w:tr>
        <w:tblPrEx>
          <w:tblCellMar>
            <w:top w:w="0" w:type="dxa"/>
            <w:left w:w="108" w:type="dxa"/>
            <w:bottom w:w="0" w:type="dxa"/>
            <w:right w:w="108" w:type="dxa"/>
          </w:tblCellMar>
        </w:tblPrEx>
        <w:trPr>
          <w:trHeight w:val="559" w:hRule="atLeast"/>
        </w:trPr>
        <w:tc>
          <w:tcPr>
            <w:tcW w:w="1702" w:type="dxa"/>
            <w:gridSpan w:val="2"/>
            <w:tcBorders>
              <w:top w:val="nil"/>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网</w:t>
            </w:r>
            <w:r>
              <w:rPr>
                <w:rFonts w:ascii="宋体" w:hAnsi="宋体" w:eastAsia="宋体" w:cs="宋体"/>
                <w:kern w:val="0"/>
                <w:sz w:val="24"/>
                <w:szCs w:val="24"/>
              </w:rPr>
              <w:t xml:space="preserve">  </w:t>
            </w:r>
            <w:r>
              <w:rPr>
                <w:rFonts w:hint="eastAsia" w:ascii="宋体" w:hAnsi="宋体" w:eastAsia="宋体" w:cs="宋体"/>
                <w:kern w:val="0"/>
                <w:sz w:val="24"/>
                <w:szCs w:val="24"/>
              </w:rPr>
              <w:t>址</w:t>
            </w:r>
          </w:p>
        </w:tc>
        <w:tc>
          <w:tcPr>
            <w:tcW w:w="4025" w:type="dxa"/>
            <w:gridSpan w:val="2"/>
            <w:tcBorders>
              <w:top w:val="single" w:color="auto" w:sz="4" w:space="0"/>
              <w:left w:val="nil"/>
              <w:bottom w:val="single" w:color="auto" w:sz="4" w:space="0"/>
              <w:right w:val="single" w:color="auto" w:sz="4" w:space="0"/>
            </w:tcBorders>
            <w:vAlign w:val="center"/>
          </w:tcPr>
          <w:p>
            <w:pPr>
              <w:widowControl/>
              <w:ind w:firstLine="0" w:firstLineChars="0"/>
              <w:jc w:val="center"/>
              <w:rPr>
                <w:rFonts w:ascii="宋体" w:hAnsi="宋体" w:eastAsia="宋体" w:cs="宋体"/>
                <w:color w:val="0000FF"/>
                <w:kern w:val="0"/>
                <w:sz w:val="24"/>
                <w:szCs w:val="24"/>
                <w:u w:val="single"/>
              </w:rPr>
            </w:pPr>
            <w:r>
              <w:fldChar w:fldCharType="begin"/>
            </w:r>
            <w:r>
              <w:instrText xml:space="preserve"> HYPERLINK "https://www.hnplc.com/" </w:instrText>
            </w:r>
            <w:r>
              <w:fldChar w:fldCharType="separate"/>
            </w:r>
            <w:r>
              <w:rPr>
                <w:rStyle w:val="6"/>
                <w:rFonts w:ascii="宋体" w:hAnsi="宋体" w:eastAsia="宋体" w:cs="宋体"/>
                <w:sz w:val="24"/>
                <w:szCs w:val="24"/>
              </w:rPr>
              <w:t>海南政法职业学院 (hnplc.com)</w:t>
            </w:r>
            <w:r>
              <w:rPr>
                <w:rStyle w:val="6"/>
                <w:rFonts w:ascii="宋体" w:hAnsi="宋体" w:eastAsia="宋体" w:cs="宋体"/>
                <w:sz w:val="24"/>
                <w:szCs w:val="24"/>
              </w:rPr>
              <w:fldChar w:fldCharType="end"/>
            </w:r>
          </w:p>
        </w:tc>
        <w:tc>
          <w:tcPr>
            <w:tcW w:w="1849" w:type="dxa"/>
            <w:gridSpan w:val="3"/>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传</w:t>
            </w:r>
            <w:r>
              <w:rPr>
                <w:rFonts w:ascii="宋体" w:hAnsi="宋体" w:eastAsia="宋体" w:cs="宋体"/>
                <w:kern w:val="0"/>
                <w:sz w:val="24"/>
                <w:szCs w:val="24"/>
              </w:rPr>
              <w:t xml:space="preserve">  </w:t>
            </w:r>
            <w:r>
              <w:rPr>
                <w:rFonts w:hint="eastAsia" w:ascii="宋体" w:hAnsi="宋体" w:eastAsia="宋体" w:cs="宋体"/>
                <w:kern w:val="0"/>
                <w:sz w:val="24"/>
                <w:szCs w:val="24"/>
              </w:rPr>
              <w:t>真</w:t>
            </w:r>
          </w:p>
        </w:tc>
        <w:tc>
          <w:tcPr>
            <w:tcW w:w="2357" w:type="dxa"/>
            <w:gridSpan w:val="2"/>
            <w:tcBorders>
              <w:top w:val="single" w:color="auto" w:sz="4" w:space="0"/>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65853078</w:t>
            </w:r>
          </w:p>
        </w:tc>
      </w:tr>
      <w:tr>
        <w:tblPrEx>
          <w:tblCellMar>
            <w:top w:w="0" w:type="dxa"/>
            <w:left w:w="108" w:type="dxa"/>
            <w:bottom w:w="0" w:type="dxa"/>
            <w:right w:w="108" w:type="dxa"/>
          </w:tblCellMar>
        </w:tblPrEx>
        <w:trPr>
          <w:trHeight w:val="3015" w:hRule="atLeast"/>
        </w:trPr>
        <w:tc>
          <w:tcPr>
            <w:tcW w:w="1702" w:type="dxa"/>
            <w:gridSpan w:val="2"/>
            <w:tcBorders>
              <w:top w:val="nil"/>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单位简介</w:t>
            </w:r>
          </w:p>
        </w:tc>
        <w:tc>
          <w:tcPr>
            <w:tcW w:w="8231" w:type="dxa"/>
            <w:gridSpan w:val="7"/>
            <w:tcBorders>
              <w:top w:val="single" w:color="auto" w:sz="4" w:space="0"/>
              <w:left w:val="nil"/>
              <w:bottom w:val="single" w:color="auto" w:sz="4" w:space="0"/>
              <w:right w:val="single" w:color="auto" w:sz="4" w:space="0"/>
            </w:tcBorders>
            <w:vAlign w:val="center"/>
          </w:tcPr>
          <w:p>
            <w:pPr>
              <w:widowControl/>
              <w:ind w:firstLine="480"/>
              <w:rPr>
                <w:rFonts w:ascii="宋体" w:hAnsi="宋体" w:eastAsia="宋体" w:cs="宋体"/>
                <w:kern w:val="0"/>
                <w:sz w:val="24"/>
                <w:szCs w:val="24"/>
              </w:rPr>
            </w:pPr>
            <w:r>
              <w:rPr>
                <w:rFonts w:hint="eastAsia" w:ascii="宋体" w:hAnsi="宋体" w:eastAsia="宋体" w:cs="宋体"/>
                <w:kern w:val="0"/>
                <w:sz w:val="24"/>
                <w:szCs w:val="24"/>
              </w:rPr>
              <w:t>海南政法职业学院是经国家批准的海南省唯一一所专业设置涵盖公安、司法、法律类专业的公办高等政法类职业院校，前身是成立于1993年的海南省政法干部学校（中专），2003年升格为大专，具有27年的办学历史。2009年初，学院顺利通过教育部人才培养工作评估；2009年，学院被中央政法委列为政法干警招录培养体制改革试点单位，为全国唯一综合培养公安、司法人才试点招生高职院校；2012年列入海南省单独招生高职院校。2009年至2017年学院连续九年被评为“海南省高等学校毕业生就业工作优秀单位”。</w:t>
            </w:r>
          </w:p>
        </w:tc>
      </w:tr>
      <w:tr>
        <w:tblPrEx>
          <w:tblCellMar>
            <w:top w:w="0" w:type="dxa"/>
            <w:left w:w="108" w:type="dxa"/>
            <w:bottom w:w="0" w:type="dxa"/>
            <w:right w:w="108" w:type="dxa"/>
          </w:tblCellMar>
        </w:tblPrEx>
        <w:trPr>
          <w:trHeight w:val="750" w:hRule="atLeast"/>
        </w:trPr>
        <w:tc>
          <w:tcPr>
            <w:tcW w:w="9933" w:type="dxa"/>
            <w:gridSpan w:val="9"/>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招</w:t>
            </w:r>
            <w:r>
              <w:rPr>
                <w:rFonts w:ascii="宋体" w:hAnsi="宋体" w:eastAsia="宋体" w:cs="宋体"/>
                <w:kern w:val="0"/>
                <w:sz w:val="24"/>
                <w:szCs w:val="24"/>
              </w:rPr>
              <w:t xml:space="preserve">    </w:t>
            </w:r>
            <w:r>
              <w:rPr>
                <w:rFonts w:hint="eastAsia" w:ascii="宋体" w:hAnsi="宋体" w:eastAsia="宋体" w:cs="宋体"/>
                <w:kern w:val="0"/>
                <w:sz w:val="24"/>
                <w:szCs w:val="24"/>
              </w:rPr>
              <w:t>聘</w:t>
            </w:r>
            <w:r>
              <w:rPr>
                <w:rFonts w:ascii="宋体" w:hAnsi="宋体" w:eastAsia="宋体" w:cs="宋体"/>
                <w:kern w:val="0"/>
                <w:sz w:val="24"/>
                <w:szCs w:val="24"/>
              </w:rPr>
              <w:t xml:space="preserve">    </w:t>
            </w:r>
            <w:r>
              <w:rPr>
                <w:rFonts w:hint="eastAsia" w:ascii="宋体" w:hAnsi="宋体" w:eastAsia="宋体" w:cs="宋体"/>
                <w:kern w:val="0"/>
                <w:sz w:val="24"/>
                <w:szCs w:val="24"/>
              </w:rPr>
              <w:t>需</w:t>
            </w:r>
            <w:r>
              <w:rPr>
                <w:rFonts w:ascii="宋体" w:hAnsi="宋体" w:eastAsia="宋体" w:cs="宋体"/>
                <w:kern w:val="0"/>
                <w:sz w:val="24"/>
                <w:szCs w:val="24"/>
              </w:rPr>
              <w:t xml:space="preserve">    </w:t>
            </w:r>
            <w:r>
              <w:rPr>
                <w:rFonts w:hint="eastAsia" w:ascii="宋体" w:hAnsi="宋体" w:eastAsia="宋体" w:cs="宋体"/>
                <w:kern w:val="0"/>
                <w:sz w:val="24"/>
                <w:szCs w:val="24"/>
              </w:rPr>
              <w:t>求</w:t>
            </w:r>
            <w:r>
              <w:rPr>
                <w:rFonts w:ascii="宋体" w:hAnsi="宋体" w:eastAsia="宋体" w:cs="宋体"/>
                <w:kern w:val="0"/>
                <w:sz w:val="24"/>
                <w:szCs w:val="24"/>
              </w:rPr>
              <w:t xml:space="preserve">    </w:t>
            </w:r>
            <w:r>
              <w:rPr>
                <w:rFonts w:hint="eastAsia" w:ascii="宋体" w:hAnsi="宋体" w:eastAsia="宋体" w:cs="宋体"/>
                <w:kern w:val="0"/>
                <w:sz w:val="24"/>
                <w:szCs w:val="24"/>
              </w:rPr>
              <w:t>信</w:t>
            </w:r>
            <w:r>
              <w:rPr>
                <w:rFonts w:ascii="宋体" w:hAnsi="宋体" w:eastAsia="宋体" w:cs="宋体"/>
                <w:kern w:val="0"/>
                <w:sz w:val="24"/>
                <w:szCs w:val="24"/>
              </w:rPr>
              <w:t xml:space="preserve">    </w:t>
            </w:r>
            <w:r>
              <w:rPr>
                <w:rFonts w:hint="eastAsia" w:ascii="宋体" w:hAnsi="宋体" w:eastAsia="宋体" w:cs="宋体"/>
                <w:kern w:val="0"/>
                <w:sz w:val="24"/>
                <w:szCs w:val="24"/>
              </w:rPr>
              <w:t>息</w:t>
            </w:r>
          </w:p>
        </w:tc>
      </w:tr>
      <w:tr>
        <w:tblPrEx>
          <w:tblCellMar>
            <w:top w:w="0" w:type="dxa"/>
            <w:left w:w="108" w:type="dxa"/>
            <w:bottom w:w="0" w:type="dxa"/>
            <w:right w:w="108" w:type="dxa"/>
          </w:tblCellMar>
        </w:tblPrEx>
        <w:trPr>
          <w:trHeight w:val="600" w:hRule="atLeast"/>
        </w:trPr>
        <w:tc>
          <w:tcPr>
            <w:tcW w:w="1104" w:type="dxa"/>
            <w:tcBorders>
              <w:top w:val="nil"/>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岗</w:t>
            </w:r>
            <w:r>
              <w:rPr>
                <w:rFonts w:ascii="宋体" w:hAnsi="宋体" w:eastAsia="宋体" w:cs="宋体"/>
                <w:kern w:val="0"/>
                <w:sz w:val="24"/>
                <w:szCs w:val="24"/>
              </w:rPr>
              <w:t xml:space="preserve">  </w:t>
            </w:r>
            <w:r>
              <w:rPr>
                <w:rFonts w:hint="eastAsia" w:ascii="宋体" w:hAnsi="宋体" w:eastAsia="宋体" w:cs="宋体"/>
                <w:kern w:val="0"/>
                <w:sz w:val="24"/>
                <w:szCs w:val="24"/>
              </w:rPr>
              <w:t>位</w:t>
            </w:r>
          </w:p>
        </w:tc>
        <w:tc>
          <w:tcPr>
            <w:tcW w:w="1620" w:type="dxa"/>
            <w:gridSpan w:val="2"/>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专业</w:t>
            </w:r>
          </w:p>
        </w:tc>
        <w:tc>
          <w:tcPr>
            <w:tcW w:w="3564" w:type="dxa"/>
            <w:gridSpan w:val="2"/>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工作内容及方向</w:t>
            </w:r>
          </w:p>
        </w:tc>
        <w:tc>
          <w:tcPr>
            <w:tcW w:w="855" w:type="dxa"/>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学历学位</w:t>
            </w:r>
          </w:p>
        </w:tc>
        <w:tc>
          <w:tcPr>
            <w:tcW w:w="810" w:type="dxa"/>
            <w:gridSpan w:val="2"/>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人数</w:t>
            </w:r>
          </w:p>
        </w:tc>
        <w:tc>
          <w:tcPr>
            <w:tcW w:w="1980" w:type="dxa"/>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待遇</w:t>
            </w:r>
          </w:p>
        </w:tc>
      </w:tr>
      <w:tr>
        <w:tblPrEx>
          <w:tblCellMar>
            <w:top w:w="0" w:type="dxa"/>
            <w:left w:w="108" w:type="dxa"/>
            <w:bottom w:w="0" w:type="dxa"/>
            <w:right w:w="108" w:type="dxa"/>
          </w:tblCellMar>
        </w:tblPrEx>
        <w:trPr>
          <w:trHeight w:val="4935" w:hRule="atLeast"/>
        </w:trPr>
        <w:tc>
          <w:tcPr>
            <w:tcW w:w="1104" w:type="dxa"/>
            <w:tcBorders>
              <w:top w:val="nil"/>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涉外海岸警务教师岗</w:t>
            </w:r>
          </w:p>
        </w:tc>
        <w:tc>
          <w:tcPr>
            <w:tcW w:w="1620" w:type="dxa"/>
            <w:gridSpan w:val="2"/>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涉外警务</w:t>
            </w:r>
          </w:p>
        </w:tc>
        <w:tc>
          <w:tcPr>
            <w:tcW w:w="3564" w:type="dxa"/>
            <w:gridSpan w:val="2"/>
            <w:tcBorders>
              <w:top w:val="nil"/>
              <w:left w:val="nil"/>
              <w:bottom w:val="single" w:color="auto" w:sz="4" w:space="0"/>
              <w:right w:val="single" w:color="auto" w:sz="4" w:space="0"/>
            </w:tcBorders>
            <w:vAlign w:val="center"/>
          </w:tcPr>
          <w:p>
            <w:pPr>
              <w:widowControl/>
              <w:ind w:firstLine="0" w:firstLineChars="0"/>
              <w:rPr>
                <w:rFonts w:ascii="宋体" w:hAnsi="宋体" w:eastAsia="宋体" w:cs="宋体"/>
                <w:color w:val="000000"/>
                <w:kern w:val="0"/>
                <w:sz w:val="24"/>
              </w:rPr>
            </w:pPr>
            <w:r>
              <w:rPr>
                <w:rFonts w:hint="eastAsia" w:ascii="宋体" w:hAnsi="宋体" w:eastAsia="宋体" w:cs="宋体"/>
                <w:color w:val="000000"/>
                <w:kern w:val="0"/>
                <w:sz w:val="24"/>
              </w:rPr>
              <w:t>负责统筹推进涉外警务学科专业建设等工作，开展好与自贸港建设和发展现实需求，紧密对接的涉外海岸警务领域人才培养和科学研究工作。</w:t>
            </w:r>
          </w:p>
        </w:tc>
        <w:tc>
          <w:tcPr>
            <w:tcW w:w="855" w:type="dxa"/>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硕士学位及以上</w:t>
            </w:r>
          </w:p>
        </w:tc>
        <w:tc>
          <w:tcPr>
            <w:tcW w:w="810" w:type="dxa"/>
            <w:gridSpan w:val="2"/>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980" w:type="dxa"/>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1"/>
                <w:szCs w:val="21"/>
              </w:rPr>
            </w:pPr>
            <w:r>
              <w:rPr>
                <w:rFonts w:ascii="宋体" w:hAnsi="宋体" w:eastAsia="宋体" w:cs="宋体"/>
                <w:kern w:val="0"/>
                <w:sz w:val="21"/>
                <w:szCs w:val="21"/>
              </w:rPr>
              <w:t>第一类：具有博士学位的正高职称人员一次性补助安家费80万元</w:t>
            </w:r>
            <w:r>
              <w:rPr>
                <w:rFonts w:hint="eastAsia" w:ascii="宋体" w:hAnsi="宋体" w:eastAsia="宋体" w:cs="宋体"/>
                <w:kern w:val="0"/>
                <w:sz w:val="21"/>
                <w:szCs w:val="21"/>
              </w:rPr>
              <w:t>，科研启动经费20万</w:t>
            </w:r>
            <w:r>
              <w:rPr>
                <w:rFonts w:ascii="宋体" w:hAnsi="宋体" w:eastAsia="宋体" w:cs="宋体"/>
                <w:kern w:val="0"/>
                <w:sz w:val="21"/>
                <w:szCs w:val="21"/>
              </w:rPr>
              <w:t>；</w:t>
            </w:r>
          </w:p>
          <w:p>
            <w:pPr>
              <w:widowControl/>
              <w:ind w:firstLine="0" w:firstLineChars="0"/>
              <w:jc w:val="center"/>
              <w:rPr>
                <w:rFonts w:ascii="宋体" w:hAnsi="宋体" w:eastAsia="宋体" w:cs="宋体"/>
                <w:kern w:val="0"/>
                <w:sz w:val="21"/>
                <w:szCs w:val="21"/>
              </w:rPr>
            </w:pPr>
            <w:r>
              <w:rPr>
                <w:rFonts w:ascii="宋体" w:hAnsi="宋体" w:eastAsia="宋体" w:cs="宋体"/>
                <w:kern w:val="0"/>
                <w:sz w:val="21"/>
                <w:szCs w:val="21"/>
              </w:rPr>
              <w:t>第二类：正高职称或具有博士学位的副高职称人员一次性补助安家费60万元</w:t>
            </w:r>
            <w:r>
              <w:rPr>
                <w:rFonts w:hint="eastAsia" w:ascii="宋体" w:hAnsi="宋体" w:eastAsia="宋体" w:cs="宋体"/>
                <w:kern w:val="0"/>
                <w:sz w:val="21"/>
                <w:szCs w:val="21"/>
              </w:rPr>
              <w:t>，科研启动经费10万</w:t>
            </w:r>
            <w:r>
              <w:rPr>
                <w:rFonts w:ascii="宋体" w:hAnsi="宋体" w:eastAsia="宋体" w:cs="宋体"/>
                <w:kern w:val="0"/>
                <w:sz w:val="21"/>
                <w:szCs w:val="21"/>
              </w:rPr>
              <w:t>；</w:t>
            </w:r>
          </w:p>
          <w:p>
            <w:pPr>
              <w:widowControl/>
              <w:ind w:firstLine="0" w:firstLineChars="0"/>
              <w:jc w:val="center"/>
              <w:rPr>
                <w:rFonts w:ascii="宋体" w:hAnsi="宋体" w:eastAsia="宋体" w:cs="宋体"/>
                <w:kern w:val="0"/>
                <w:sz w:val="24"/>
                <w:szCs w:val="24"/>
              </w:rPr>
            </w:pPr>
            <w:r>
              <w:rPr>
                <w:rFonts w:ascii="宋体" w:hAnsi="宋体" w:eastAsia="宋体" w:cs="宋体"/>
                <w:kern w:val="0"/>
                <w:sz w:val="21"/>
                <w:szCs w:val="21"/>
              </w:rPr>
              <w:t>第三类：具有博士学位人员一次性补助安家费25万元</w:t>
            </w:r>
            <w:r>
              <w:rPr>
                <w:rFonts w:hint="eastAsia" w:ascii="宋体" w:hAnsi="宋体" w:eastAsia="宋体" w:cs="宋体"/>
                <w:kern w:val="0"/>
                <w:sz w:val="21"/>
                <w:szCs w:val="21"/>
              </w:rPr>
              <w:t>，科研启动经费5万</w:t>
            </w:r>
            <w:r>
              <w:rPr>
                <w:rFonts w:ascii="宋体" w:hAnsi="宋体" w:eastAsia="宋体" w:cs="宋体"/>
                <w:kern w:val="0"/>
                <w:sz w:val="21"/>
                <w:szCs w:val="21"/>
              </w:rPr>
              <w:t>。</w:t>
            </w:r>
          </w:p>
        </w:tc>
      </w:tr>
      <w:tr>
        <w:tblPrEx>
          <w:tblCellMar>
            <w:top w:w="0" w:type="dxa"/>
            <w:left w:w="108" w:type="dxa"/>
            <w:bottom w:w="0" w:type="dxa"/>
            <w:right w:w="108" w:type="dxa"/>
          </w:tblCellMar>
        </w:tblPrEx>
        <w:trPr>
          <w:trHeight w:val="559" w:hRule="atLeast"/>
        </w:trPr>
        <w:tc>
          <w:tcPr>
            <w:tcW w:w="1104" w:type="dxa"/>
            <w:tcBorders>
              <w:top w:val="nil"/>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涉外法律教师岗</w:t>
            </w:r>
          </w:p>
        </w:tc>
        <w:tc>
          <w:tcPr>
            <w:tcW w:w="1620" w:type="dxa"/>
            <w:gridSpan w:val="2"/>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国际法，国际经济法，国际贸易法</w:t>
            </w:r>
          </w:p>
        </w:tc>
        <w:tc>
          <w:tcPr>
            <w:tcW w:w="3564" w:type="dxa"/>
            <w:gridSpan w:val="2"/>
            <w:tcBorders>
              <w:top w:val="nil"/>
              <w:left w:val="nil"/>
              <w:bottom w:val="single" w:color="auto" w:sz="4" w:space="0"/>
              <w:right w:val="single" w:color="auto" w:sz="4" w:space="0"/>
            </w:tcBorders>
            <w:vAlign w:val="center"/>
          </w:tcPr>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国际经济法，国际贸易法，自由贸易港法等方面的教学，科研及交流。能够用英语教学，交流，熟悉法律英语。</w:t>
            </w:r>
          </w:p>
        </w:tc>
        <w:tc>
          <w:tcPr>
            <w:tcW w:w="855" w:type="dxa"/>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全日制硕士研究生以上。</w:t>
            </w:r>
          </w:p>
        </w:tc>
        <w:tc>
          <w:tcPr>
            <w:tcW w:w="810" w:type="dxa"/>
            <w:gridSpan w:val="2"/>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980" w:type="dxa"/>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同上</w:t>
            </w:r>
          </w:p>
        </w:tc>
      </w:tr>
      <w:tr>
        <w:tblPrEx>
          <w:tblCellMar>
            <w:top w:w="0" w:type="dxa"/>
            <w:left w:w="108" w:type="dxa"/>
            <w:bottom w:w="0" w:type="dxa"/>
            <w:right w:w="108" w:type="dxa"/>
          </w:tblCellMar>
        </w:tblPrEx>
        <w:trPr>
          <w:trHeight w:val="146" w:hRule="atLeast"/>
        </w:trPr>
        <w:tc>
          <w:tcPr>
            <w:tcW w:w="1104" w:type="dxa"/>
            <w:tcBorders>
              <w:top w:val="nil"/>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备</w:t>
            </w:r>
            <w:r>
              <w:rPr>
                <w:rFonts w:ascii="宋体" w:hAnsi="宋体" w:eastAsia="宋体" w:cs="宋体"/>
                <w:kern w:val="0"/>
                <w:sz w:val="24"/>
                <w:szCs w:val="24"/>
              </w:rPr>
              <w:t xml:space="preserve"> </w:t>
            </w:r>
            <w:r>
              <w:rPr>
                <w:rFonts w:hint="eastAsia" w:ascii="宋体" w:hAnsi="宋体" w:eastAsia="宋体" w:cs="宋体"/>
                <w:kern w:val="0"/>
                <w:sz w:val="24"/>
                <w:szCs w:val="24"/>
              </w:rPr>
              <w:t>注</w:t>
            </w:r>
          </w:p>
        </w:tc>
        <w:tc>
          <w:tcPr>
            <w:tcW w:w="8829" w:type="dxa"/>
            <w:gridSpan w:val="8"/>
            <w:tcBorders>
              <w:top w:val="single" w:color="auto" w:sz="4" w:space="0"/>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p>
        </w:tc>
      </w:tr>
    </w:tbl>
    <w:p>
      <w:pPr>
        <w:ind w:left="0" w:leftChars="0" w:firstLine="0" w:firstLineChars="0"/>
        <w:jc w:val="both"/>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1"/>
        <w:right w:val="none" w:color="auto" w:sz="0" w:space="0"/>
        <w:between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VerticalSpacing w:val="156"/>
  <w:noPunctuationKerning w:val="1"/>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DBE"/>
    <w:rsid w:val="006D16A8"/>
    <w:rsid w:val="00AC3756"/>
    <w:rsid w:val="00E37DBE"/>
    <w:rsid w:val="4FF045A5"/>
    <w:rsid w:val="5F8856D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Calibri" w:hAnsi="Calibri" w:eastAsia="仿宋" w:cs="Times New Roman"/>
      <w:kern w:val="2"/>
      <w:sz w:val="3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locked/>
    <w:uiPriority w:val="99"/>
    <w:rPr>
      <w:rFonts w:eastAsia="仿宋" w:cs="Times New Roman"/>
      <w:sz w:val="18"/>
      <w:szCs w:val="18"/>
    </w:rPr>
  </w:style>
  <w:style w:type="character" w:customStyle="1" w:styleId="8">
    <w:name w:val="页脚 Char"/>
    <w:basedOn w:val="5"/>
    <w:link w:val="2"/>
    <w:qFormat/>
    <w:locked/>
    <w:uiPriority w:val="99"/>
    <w:rPr>
      <w:rFonts w:eastAsia="仿宋"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121</Words>
  <Characters>690</Characters>
  <Lines>5</Lines>
  <Paragraphs>1</Paragraphs>
  <TotalTime>0</TotalTime>
  <ScaleCrop>false</ScaleCrop>
  <LinksUpToDate>false</LinksUpToDate>
  <CharactersWithSpaces>810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2021-08-13T19:08:00Z</dcterms:created>
  <dc:creator>李志刚</dc:creator>
  <cp:lastModifiedBy>李羽佳</cp:lastModifiedBy>
  <dcterms:modified xsi:type="dcterms:W3CDTF">2021-09-09T01:49:02Z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C725DD8A76FB993FC4B81C6107409926</vt:lpwstr>
  </property>
</Properties>
</file>