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6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96"/>
        <w:gridCol w:w="506"/>
        <w:gridCol w:w="710"/>
        <w:gridCol w:w="2474"/>
        <w:gridCol w:w="1561"/>
        <w:gridCol w:w="359"/>
        <w:gridCol w:w="886"/>
        <w:gridCol w:w="809"/>
        <w:gridCol w:w="1260"/>
      </w:tblGrid>
      <w:tr w:rsidR="007A29A8">
        <w:trPr>
          <w:trHeight w:val="660"/>
        </w:trPr>
        <w:tc>
          <w:tcPr>
            <w:tcW w:w="9761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A29A8" w:rsidRDefault="00573E54" w:rsidP="007739C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海南省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高层次人才需求信息表</w:t>
            </w:r>
          </w:p>
        </w:tc>
      </w:tr>
      <w:tr w:rsidR="007A29A8">
        <w:trPr>
          <w:trHeight w:val="559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海南电网有限责任公司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系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陈军</w:t>
            </w:r>
          </w:p>
        </w:tc>
      </w:tr>
      <w:tr w:rsidR="007A29A8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址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海南省海口市海府路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宋体" w:hint="eastAsia"/>
                <w:color w:val="0000FF"/>
                <w:kern w:val="0"/>
                <w:sz w:val="24"/>
                <w:szCs w:val="24"/>
                <w:u w:val="single"/>
              </w:rPr>
              <w:t>284451086@qq.com</w:t>
            </w:r>
          </w:p>
        </w:tc>
      </w:tr>
      <w:tr w:rsidR="007A29A8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邮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编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570203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电话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65317256/13876242653</w:t>
            </w:r>
          </w:p>
        </w:tc>
      </w:tr>
      <w:tr w:rsidR="007A29A8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址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7A29A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FF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传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真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7A29A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A29A8">
        <w:trPr>
          <w:trHeight w:val="282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单位简介</w:t>
            </w:r>
          </w:p>
        </w:tc>
        <w:tc>
          <w:tcPr>
            <w:tcW w:w="80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海南电网公司是中国南方电网公司的全资子公司，对海南电网实施统一规划、统一建设、统一调度、统一管理，直接为海南经济社会发展和人民生活提供电力服务保障。</w:t>
            </w:r>
          </w:p>
          <w:p w:rsidR="007A29A8" w:rsidRDefault="00573E54">
            <w:pPr>
              <w:widowControl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截至目前，全省已建成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千伏“目”字型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环岛双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环网主网架，并通过联网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I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、Ⅱ回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千伏海底电缆（总容量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万千瓦）与南方电网主网双回路相联。建成投运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35kV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及以上变电站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座、变电总容量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2324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万千伏安。输电线路总长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1.12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万公里，配电线路总长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3.89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万公里。全省统调装机总容量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881.4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万千瓦，其中清洁能源装机占比（含气电）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68.7%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年统调最高负荷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558.2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万千瓦，日最大发电量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1.1769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亿千瓦时。乡镇、行政村和自然村通电率均达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100%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。供电户数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295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万户。</w:t>
            </w:r>
          </w:p>
        </w:tc>
      </w:tr>
      <w:tr w:rsidR="007A29A8">
        <w:trPr>
          <w:trHeight w:val="750"/>
        </w:trPr>
        <w:tc>
          <w:tcPr>
            <w:tcW w:w="97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招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聘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需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求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息</w:t>
            </w:r>
          </w:p>
        </w:tc>
      </w:tr>
      <w:tr w:rsidR="007A29A8">
        <w:trPr>
          <w:trHeight w:val="600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岗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位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4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工作内容及方向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待遇</w:t>
            </w:r>
          </w:p>
        </w:tc>
      </w:tr>
      <w:tr w:rsidR="007A29A8">
        <w:trPr>
          <w:trHeight w:val="1101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博士后研究人员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电气工程相关专业</w:t>
            </w:r>
          </w:p>
        </w:tc>
        <w:tc>
          <w:tcPr>
            <w:tcW w:w="4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从事博士后研究工作，主要研究方向输电线路缺陷隐患智能预警技术深化研究与应用。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万</w:t>
            </w:r>
          </w:p>
        </w:tc>
      </w:tr>
      <w:tr w:rsidR="007A29A8">
        <w:trPr>
          <w:trHeight w:val="559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新型电力系统技术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战略级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专家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电力系统相关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专业</w:t>
            </w:r>
          </w:p>
        </w:tc>
        <w:tc>
          <w:tcPr>
            <w:tcW w:w="4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组织开展海南建立新型电力系统政策研究、技术研发及工程示范应用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开展国家创新平台申报和建设，推动建立国家能源新型电力系统创新平台、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双碳工程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研究中心，为新型电力系统建设提供支撑；</w:t>
            </w:r>
          </w:p>
          <w:p w:rsidR="007A29A8" w:rsidRDefault="00573E54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指导新型电力系统技术相关重点工程和项目的论证、评审、验收和调研等工作；</w:t>
            </w:r>
          </w:p>
          <w:p w:rsidR="007A29A8" w:rsidRDefault="00573E54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组织开展新能源接入对电网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稳定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运行影响分析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及协调控制技术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、仿真建模、储能配套应用等技术研究，指导新能源安全可靠消纳；组织新型电力系统有关技术规范性、标准的制定以及制度宣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贯培训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等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面议</w:t>
            </w:r>
          </w:p>
        </w:tc>
      </w:tr>
      <w:tr w:rsidR="007A29A8">
        <w:trPr>
          <w:trHeight w:val="558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573E5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注</w:t>
            </w:r>
          </w:p>
        </w:tc>
        <w:tc>
          <w:tcPr>
            <w:tcW w:w="85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9A8" w:rsidRDefault="007A29A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7A29A8" w:rsidRDefault="007A29A8">
      <w:pPr>
        <w:ind w:firstLine="640"/>
        <w:jc w:val="center"/>
      </w:pPr>
    </w:p>
    <w:sectPr w:rsidR="007A29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E54" w:rsidRDefault="00573E54">
      <w:pPr>
        <w:ind w:firstLine="640"/>
      </w:pPr>
      <w:r>
        <w:separator/>
      </w:r>
    </w:p>
  </w:endnote>
  <w:endnote w:type="continuationSeparator" w:id="0">
    <w:p w:rsidR="00573E54" w:rsidRDefault="00573E54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9A8" w:rsidRDefault="007A29A8">
    <w:pPr>
      <w:pStyle w:val="a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9A8" w:rsidRDefault="007A29A8">
    <w:pPr>
      <w:pStyle w:val="a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9A8" w:rsidRDefault="007A29A8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E54" w:rsidRDefault="00573E54">
      <w:pPr>
        <w:ind w:firstLine="640"/>
      </w:pPr>
      <w:r>
        <w:separator/>
      </w:r>
    </w:p>
  </w:footnote>
  <w:footnote w:type="continuationSeparator" w:id="0">
    <w:p w:rsidR="00573E54" w:rsidRDefault="00573E54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9A8" w:rsidRDefault="007A29A8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9A8" w:rsidRDefault="007A29A8">
    <w:pPr>
      <w:ind w:firstLine="6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9A8" w:rsidRDefault="007A29A8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818"/>
    <w:rsid w:val="00047E2D"/>
    <w:rsid w:val="001C00B4"/>
    <w:rsid w:val="001D268B"/>
    <w:rsid w:val="001E2818"/>
    <w:rsid w:val="002D05B9"/>
    <w:rsid w:val="003955E0"/>
    <w:rsid w:val="004E4C6E"/>
    <w:rsid w:val="00573E54"/>
    <w:rsid w:val="006B413D"/>
    <w:rsid w:val="00730008"/>
    <w:rsid w:val="007739CC"/>
    <w:rsid w:val="007849AD"/>
    <w:rsid w:val="00787BED"/>
    <w:rsid w:val="007A29A8"/>
    <w:rsid w:val="007C6C60"/>
    <w:rsid w:val="0081302A"/>
    <w:rsid w:val="008A2825"/>
    <w:rsid w:val="008F75FF"/>
    <w:rsid w:val="00967D08"/>
    <w:rsid w:val="009E3729"/>
    <w:rsid w:val="00A4417D"/>
    <w:rsid w:val="00AB5E0B"/>
    <w:rsid w:val="00C22C1D"/>
    <w:rsid w:val="00C87B82"/>
    <w:rsid w:val="00D25E87"/>
    <w:rsid w:val="00D43FAA"/>
    <w:rsid w:val="00E35B17"/>
    <w:rsid w:val="00E81F2B"/>
    <w:rsid w:val="00EA0902"/>
    <w:rsid w:val="00F1756F"/>
    <w:rsid w:val="128E4E87"/>
    <w:rsid w:val="202002D0"/>
    <w:rsid w:val="28F07B7E"/>
    <w:rsid w:val="357241B4"/>
    <w:rsid w:val="52F41108"/>
    <w:rsid w:val="5724603D"/>
    <w:rsid w:val="5ABB68F2"/>
    <w:rsid w:val="60312FE9"/>
    <w:rsid w:val="70FA0C61"/>
    <w:rsid w:val="74741410"/>
    <w:rsid w:val="7898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Calibri" w:eastAsia="仿宋" w:hAnsi="Calibr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locked/>
    <w:rPr>
      <w:rFonts w:eastAsia="仿宋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eastAsia="仿宋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Calibri" w:eastAsia="仿宋" w:hAnsi="Calibr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locked/>
    <w:rPr>
      <w:rFonts w:eastAsia="仿宋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eastAsia="仿宋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李志刚</dc:creator>
  <cp:lastModifiedBy>lenovo</cp:lastModifiedBy>
  <cp:revision>5</cp:revision>
  <cp:lastPrinted>2021-08-19T10:53:00Z</cp:lastPrinted>
  <dcterms:created xsi:type="dcterms:W3CDTF">2021-08-13T11:08:00Z</dcterms:created>
  <dcterms:modified xsi:type="dcterms:W3CDTF">2021-09-06T10:41:00Z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