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2" w:type="dxa"/>
        <w:tblInd w:w="-572" w:type="dxa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1133"/>
        <w:gridCol w:w="1843"/>
      </w:tblGrid>
      <w:tr w:rsidR="00061F36">
        <w:trPr>
          <w:trHeight w:val="660"/>
        </w:trPr>
        <w:tc>
          <w:tcPr>
            <w:tcW w:w="1055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1F36" w:rsidRDefault="00FE7309" w:rsidP="003E4C1F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061F36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海南省农垦投资控股集团有限公司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马庭双</w:t>
            </w:r>
            <w:proofErr w:type="gramEnd"/>
          </w:p>
        </w:tc>
      </w:tr>
      <w:tr w:rsidR="00061F36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海南省海口市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龙华区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滨海大道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115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号海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垦国际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金融中心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黑体" w:eastAsia="黑体" w:hAnsi="黑体" w:cs="黑体" w:hint="eastAsia"/>
                <w:color w:val="0000FF"/>
                <w:kern w:val="0"/>
                <w:sz w:val="24"/>
                <w:szCs w:val="24"/>
                <w:u w:val="single"/>
              </w:rPr>
              <w:t>matingshuang@hsf.com.cn</w:t>
            </w:r>
          </w:p>
        </w:tc>
      </w:tr>
      <w:tr w:rsidR="00061F36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570000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68500716/15289738655</w:t>
            </w:r>
          </w:p>
        </w:tc>
      </w:tr>
      <w:tr w:rsidR="00061F36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061F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061F36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</w:p>
        </w:tc>
      </w:tr>
      <w:tr w:rsidR="00061F36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="42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海南省农垦投资控股集团有限公司于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2015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年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12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29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日正式挂牌成立，系海南省政府直属国有独资企业，现拥有土地总面积近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1000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万亩，下属二级企业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35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家，在下属企业中有上市公司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家、新三板挂牌企业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家。</w:t>
            </w:r>
          </w:p>
          <w:p w:rsidR="00061F36" w:rsidRDefault="00FE7309">
            <w:pPr>
              <w:widowControl/>
              <w:ind w:firstLine="42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海垦控股集团孕育于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1952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年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月创建的海南农垦，属中国第三大垦区。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2015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年根据中央、国务院和海南省委、省政府关于推进农垦改革发展的文件精神，于同年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12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29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日在原海南省农垦总局、海南省农垦集团有限公司基础上组建成立海垦控股集团，承接海南农垦经营性国有资产权益，全力推进新一轮海南农垦改革发展。</w:t>
            </w:r>
          </w:p>
          <w:p w:rsidR="00061F36" w:rsidRDefault="00FE7309">
            <w:pPr>
              <w:widowControl/>
              <w:ind w:firstLine="42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海垦控股集团总部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设在海南省海口市，下属企业主要分布在除三沙市外的海南省各市县境内，辖区有丰富的热带雨林、热带作物、优质温泉等生态和旅游资源；拥有全国最大的天然橡胶生产基地和重要的热带作物生产基地，其中天然橡胶种植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369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万亩、热带作物面积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75.4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万亩；具有良好的天然橡胶、热带农业、畜牧养殖、旅游地产、商贸物流、金融服务等产业基础。</w:t>
            </w:r>
          </w:p>
          <w:p w:rsidR="00061F36" w:rsidRDefault="00FE7309">
            <w:pPr>
              <w:widowControl/>
              <w:ind w:firstLine="42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海垦控股集团组建以来，积极推进垦区集团化、农场企业化、农垦社会职能管理属地化等重点改革，取得了重大突破和明显成效。尤其是近年来全面优化升级“八八战略”，构建“四梁八柱”产业新格局，以热带高效农业、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现代服务业、高新技术产业和旅游业为主线，加快天然橡胶、南繁育种、商贸物流、热作农林、旅游康养、畜禽海产、金融服务、资源开发等八大产业发展，不断增强企业可持续盈利能力。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海垦控股集团正以崭新的姿态，紧紧把握海南自由贸易港建设的重大机遇，贯彻新发展理念，融入新发展格局，进一步深化农垦改革，全力推进农垦高质量发展，为海南自由贸易港建设贡献海垦力量。</w:t>
            </w:r>
          </w:p>
        </w:tc>
      </w:tr>
      <w:tr w:rsidR="00061F36">
        <w:trPr>
          <w:trHeight w:val="90"/>
        </w:trPr>
        <w:tc>
          <w:tcPr>
            <w:tcW w:w="10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061F36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待遇（年薪）</w:t>
            </w:r>
          </w:p>
        </w:tc>
      </w:tr>
      <w:tr w:rsidR="00061F36">
        <w:trPr>
          <w:trHeight w:val="3222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贸易投资服务部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-</w:t>
            </w:r>
          </w:p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副总经理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金融、会计、财务、法律等相关专业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协助组织实施集团对外并购重组工作；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协助部长开展集团投资控股企业引入外部投资者的组织实施工作（招商意向合作层面）；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3.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协助部长开展集团控股上市公司资本运作、证券事务等工作；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4.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协助指导集团拟上市公司的设立、制度规范、股票发行等工作；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5.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协助研究分析集团外部拟上市企业的投资工作；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硕士研究生</w:t>
            </w:r>
          </w:p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（含）以上学历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30-50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万</w:t>
            </w:r>
          </w:p>
        </w:tc>
      </w:tr>
      <w:tr w:rsidR="00061F36">
        <w:trPr>
          <w:trHeight w:val="445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lastRenderedPageBreak/>
              <w:t>贸易投资服务部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-</w:t>
            </w:r>
          </w:p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投资研究分析岗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经济学、金融学、投资学、财务管理学等相关专业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分析行业相关信息，结合集团以及下属子公司自身发展对数据进行整理分析，给出策略。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及时收集国内外以及</w:t>
            </w:r>
            <w:proofErr w:type="gramStart"/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自贸港建设</w:t>
            </w:r>
            <w:proofErr w:type="gramEnd"/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相关政策和制度，对相关政策和制度结合集团自身发展做出解读并提出发展规划。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3.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针对市场化金融产品价格走势进行分析研究，出具《研究报告》，并对集团内各产品条线定价规则的周期性调整提供参考建议。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4.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定期参与各子公司项目评审，监测其产品发行方略，并进行项目审批。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本科及以上学历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10-30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万</w:t>
            </w:r>
          </w:p>
        </w:tc>
      </w:tr>
      <w:tr w:rsidR="00061F36">
        <w:trPr>
          <w:trHeight w:val="55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贸易投资服务部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-</w:t>
            </w:r>
          </w:p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证券发行与管理岗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经济学、金融学、投资学、财务管理学等相关专业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组织调研、外部路演、推介等工作，完成股权、债券产品的市场询价、销售发行等业务。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积极跟进集团潜在优质资产，发觉优质子公司上市计划。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3.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协调项目发行备案及登记上市阶段材料准备、簿记建档流程管理、协议对接等操作。</w:t>
            </w:r>
          </w:p>
          <w:p w:rsidR="00061F36" w:rsidRDefault="00FE7309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4.</w:t>
            </w:r>
            <w:r>
              <w:rPr>
                <w:rFonts w:ascii="黑体" w:eastAsia="黑体" w:hAnsi="黑体" w:cs="黑体"/>
                <w:kern w:val="0"/>
                <w:sz w:val="21"/>
                <w:szCs w:val="21"/>
              </w:rPr>
              <w:t>参与公司债券业务创新及项目承揽支持。</w:t>
            </w:r>
          </w:p>
          <w:p w:rsidR="00061F36" w:rsidRDefault="00061F36">
            <w:pPr>
              <w:widowControl/>
              <w:ind w:firstLineChars="0" w:firstLine="0"/>
              <w:jc w:val="left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研究生及以上学历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10-30</w:t>
            </w:r>
            <w:r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万</w:t>
            </w:r>
          </w:p>
        </w:tc>
      </w:tr>
      <w:tr w:rsidR="00061F36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FE730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94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F36" w:rsidRDefault="00061F3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61F36" w:rsidRDefault="00061F36">
      <w:pPr>
        <w:ind w:firstLine="640"/>
        <w:jc w:val="center"/>
      </w:pPr>
    </w:p>
    <w:sectPr w:rsidR="00061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7" w:bottom="96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09" w:rsidRDefault="00FE7309" w:rsidP="003E4C1F">
      <w:pPr>
        <w:ind w:firstLine="640"/>
      </w:pPr>
      <w:r>
        <w:separator/>
      </w:r>
    </w:p>
  </w:endnote>
  <w:endnote w:type="continuationSeparator" w:id="0">
    <w:p w:rsidR="00FE7309" w:rsidRDefault="00FE7309" w:rsidP="003E4C1F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36" w:rsidRDefault="00061F36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36" w:rsidRDefault="00061F36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36" w:rsidRDefault="00061F36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09" w:rsidRDefault="00FE7309" w:rsidP="003E4C1F">
      <w:pPr>
        <w:ind w:firstLine="640"/>
      </w:pPr>
      <w:r>
        <w:separator/>
      </w:r>
    </w:p>
  </w:footnote>
  <w:footnote w:type="continuationSeparator" w:id="0">
    <w:p w:rsidR="00FE7309" w:rsidRDefault="00FE7309" w:rsidP="003E4C1F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36" w:rsidRDefault="00061F36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36" w:rsidRDefault="00061F36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F36" w:rsidRDefault="00061F36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061F36"/>
    <w:rsid w:val="000D4A1D"/>
    <w:rsid w:val="001C00B4"/>
    <w:rsid w:val="001D268B"/>
    <w:rsid w:val="001E2818"/>
    <w:rsid w:val="002D05B9"/>
    <w:rsid w:val="003955E0"/>
    <w:rsid w:val="003E4C1F"/>
    <w:rsid w:val="004E4C6E"/>
    <w:rsid w:val="006B413D"/>
    <w:rsid w:val="00730008"/>
    <w:rsid w:val="007849AD"/>
    <w:rsid w:val="00787BED"/>
    <w:rsid w:val="007C6C60"/>
    <w:rsid w:val="0081302A"/>
    <w:rsid w:val="008A2825"/>
    <w:rsid w:val="008F75FF"/>
    <w:rsid w:val="00967D08"/>
    <w:rsid w:val="009D6F3A"/>
    <w:rsid w:val="009E3729"/>
    <w:rsid w:val="00A26A9B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00F808F9"/>
    <w:rsid w:val="00FE7309"/>
    <w:rsid w:val="292823B4"/>
    <w:rsid w:val="40DA3F7A"/>
    <w:rsid w:val="64EE6D23"/>
    <w:rsid w:val="76F8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7</cp:revision>
  <cp:lastPrinted>2021-08-19T00:42:00Z</cp:lastPrinted>
  <dcterms:created xsi:type="dcterms:W3CDTF">2021-08-13T11:08:00Z</dcterms:created>
  <dcterms:modified xsi:type="dcterms:W3CDTF">2021-09-06T10:45:00Z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